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479C4" w14:textId="16D5B76B" w:rsidR="00C8159E" w:rsidRPr="00A95A95" w:rsidRDefault="00C8159E" w:rsidP="00E8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lang w:eastAsia="zh-CN"/>
        </w:rPr>
      </w:pPr>
      <w:r w:rsidRPr="00A95A95">
        <w:rPr>
          <w:rFonts w:ascii="Arial" w:eastAsia="Times New Roman" w:hAnsi="Arial" w:cs="Arial"/>
          <w:b/>
          <w:lang w:eastAsia="zh-CN"/>
        </w:rPr>
        <w:t xml:space="preserve">Raster für die Weiterbildungskonzepte aller Weiterbildungsstätten im Fachgebiet </w:t>
      </w:r>
      <w:r w:rsidR="00494684" w:rsidRPr="00A95A95">
        <w:rPr>
          <w:rFonts w:ascii="Arial" w:eastAsia="Times New Roman" w:hAnsi="Arial" w:cs="Arial"/>
          <w:b/>
          <w:lang w:eastAsia="zh-CN"/>
        </w:rPr>
        <w:t>Pharmaze</w:t>
      </w:r>
      <w:r w:rsidR="00494684" w:rsidRPr="00A95A95">
        <w:rPr>
          <w:rFonts w:ascii="Arial" w:eastAsia="Times New Roman" w:hAnsi="Arial" w:cs="Arial"/>
          <w:b/>
          <w:lang w:eastAsia="zh-CN"/>
        </w:rPr>
        <w:t>u</w:t>
      </w:r>
      <w:r w:rsidR="00494684" w:rsidRPr="00A95A95">
        <w:rPr>
          <w:rFonts w:ascii="Arial" w:eastAsia="Times New Roman" w:hAnsi="Arial" w:cs="Arial"/>
          <w:b/>
          <w:lang w:eastAsia="zh-CN"/>
        </w:rPr>
        <w:t>tische Medizin</w:t>
      </w:r>
    </w:p>
    <w:p w14:paraId="28A00B47" w14:textId="77777777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EDD69AD" w14:textId="77777777" w:rsidR="00C8159E" w:rsidRPr="00A95A95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A95A95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2F2BE53F" w14:textId="77777777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2065BBB" w14:textId="3A9783C1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Mit diesem Raster bezweckt die Sc</w:t>
      </w:r>
      <w:r w:rsidR="00494684" w:rsidRPr="00A95A95">
        <w:rPr>
          <w:rFonts w:ascii="Arial" w:eastAsia="Times New Roman" w:hAnsi="Arial" w:cs="Arial"/>
          <w:lang w:eastAsia="zh-CN"/>
        </w:rPr>
        <w:t>hweizerische Gesellschaft für Pharmazeutische Medizin</w:t>
      </w:r>
      <w:r w:rsidRPr="00A95A95">
        <w:rPr>
          <w:rFonts w:ascii="Arial" w:eastAsia="Times New Roman" w:hAnsi="Arial" w:cs="Arial"/>
          <w:lang w:eastAsia="zh-CN"/>
        </w:rPr>
        <w:t xml:space="preserve"> eine Standardisierung der Weiterbildungskonzepte aller anerkannten Weiterbildungsstätten im Fachgebiet </w:t>
      </w:r>
      <w:r w:rsidR="00494684" w:rsidRPr="00A95A95">
        <w:rPr>
          <w:rFonts w:ascii="Arial" w:eastAsia="Times New Roman" w:hAnsi="Arial" w:cs="Arial"/>
          <w:lang w:eastAsia="zh-CN"/>
        </w:rPr>
        <w:t>Pharmazeutische Medizin</w:t>
      </w:r>
      <w:r w:rsidRPr="00A95A95">
        <w:rPr>
          <w:rFonts w:ascii="Arial" w:eastAsia="Times New Roman" w:hAnsi="Arial" w:cs="Arial"/>
          <w:lang w:eastAsia="zh-CN"/>
        </w:rPr>
        <w:t>. Das Weiterbildungskonzept dient der Sicherstellung der Weiterbildung</w:t>
      </w:r>
      <w:r w:rsidRPr="00A95A95">
        <w:rPr>
          <w:rFonts w:ascii="Arial" w:eastAsia="Times New Roman" w:hAnsi="Arial" w:cs="Arial"/>
          <w:lang w:eastAsia="zh-CN"/>
        </w:rPr>
        <w:t>s</w:t>
      </w:r>
      <w:r w:rsidRPr="00A95A95">
        <w:rPr>
          <w:rFonts w:ascii="Arial" w:eastAsia="Times New Roman" w:hAnsi="Arial" w:cs="Arial"/>
          <w:lang w:eastAsia="zh-CN"/>
        </w:rPr>
        <w:t>qualität. Es beschreibt detailliert die Struktur der betreffenden Weiterbildungsstätte (Ziffer 5 Weiterbi</w:t>
      </w:r>
      <w:r w:rsidRPr="00A95A95">
        <w:rPr>
          <w:rFonts w:ascii="Arial" w:eastAsia="Times New Roman" w:hAnsi="Arial" w:cs="Arial"/>
          <w:lang w:eastAsia="zh-CN"/>
        </w:rPr>
        <w:t>l</w:t>
      </w:r>
      <w:r w:rsidRPr="00A95A95">
        <w:rPr>
          <w:rFonts w:ascii="Arial" w:eastAsia="Times New Roman" w:hAnsi="Arial" w:cs="Arial"/>
          <w:lang w:eastAsia="zh-CN"/>
        </w:rPr>
        <w:t>dungsprogramm, WBP) sowie die zeitliche und inhaltliche Vermittlung der Lerninhalte (Ziffer 3 WBP).</w:t>
      </w:r>
    </w:p>
    <w:p w14:paraId="08F9F778" w14:textId="77777777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8976499" w14:textId="47A49EAA" w:rsidR="00C8159E" w:rsidRPr="00A95A95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A95A95">
        <w:rPr>
          <w:rFonts w:ascii="Arial" w:eastAsia="Times New Roman" w:hAnsi="Arial" w:cs="Arial"/>
          <w:szCs w:val="20"/>
          <w:lang w:eastAsia="zh-CN"/>
        </w:rPr>
        <w:t>Im Raster werden alle wesentlichen Vorschriften des betreffende</w:t>
      </w:r>
      <w:r w:rsidR="00494684" w:rsidRPr="00A95A95">
        <w:rPr>
          <w:rFonts w:ascii="Arial" w:eastAsia="Times New Roman" w:hAnsi="Arial" w:cs="Arial"/>
          <w:szCs w:val="20"/>
          <w:lang w:eastAsia="zh-CN"/>
        </w:rPr>
        <w:t>n Weiterbildungsprogramms für Pharmazeutische Medizin</w:t>
      </w:r>
      <w:r w:rsidRPr="00A95A95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</w:t>
      </w:r>
      <w:r w:rsidRPr="00A95A95">
        <w:rPr>
          <w:rFonts w:ascii="Arial" w:eastAsia="Times New Roman" w:hAnsi="Arial" w:cs="Arial"/>
          <w:szCs w:val="20"/>
          <w:lang w:eastAsia="zh-CN"/>
        </w:rPr>
        <w:t>n</w:t>
      </w:r>
      <w:r w:rsidRPr="00A95A95">
        <w:rPr>
          <w:rFonts w:ascii="Arial" w:eastAsia="Times New Roman" w:hAnsi="Arial" w:cs="Arial"/>
          <w:szCs w:val="20"/>
          <w:lang w:eastAsia="zh-CN"/>
        </w:rPr>
        <w:t xml:space="preserve">ziele) und 5 (Charakteristika der Weiterbildungsstätten). </w:t>
      </w:r>
    </w:p>
    <w:p w14:paraId="62FB2FA6" w14:textId="77777777" w:rsidR="00C8159E" w:rsidRPr="00A95A95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595FED10" w14:textId="77777777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A95A95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A95A95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A95A95">
        <w:rPr>
          <w:rFonts w:ascii="Arial" w:eastAsia="Times New Roman" w:hAnsi="Arial" w:cs="Arial"/>
          <w:lang w:eastAsia="zh-CN"/>
        </w:rPr>
        <w:t>n</w:t>
      </w:r>
      <w:r w:rsidRPr="00A95A95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487248B1" w14:textId="77777777" w:rsidR="00F17A94" w:rsidRPr="00A95A95" w:rsidRDefault="00F17A94" w:rsidP="00F17A94">
      <w:pPr>
        <w:tabs>
          <w:tab w:val="left" w:pos="284"/>
        </w:tabs>
        <w:spacing w:after="0"/>
        <w:rPr>
          <w:rFonts w:ascii="Arial" w:eastAsia="Times New Roman" w:hAnsi="Arial" w:cs="Arial"/>
          <w:lang w:val="de-DE" w:eastAsia="zh-CN"/>
        </w:rPr>
      </w:pPr>
    </w:p>
    <w:p w14:paraId="635B7AF3" w14:textId="77777777" w:rsidR="00F17A94" w:rsidRPr="00A95A95" w:rsidRDefault="00F17A94" w:rsidP="00F17A94">
      <w:pPr>
        <w:tabs>
          <w:tab w:val="left" w:pos="284"/>
        </w:tabs>
        <w:spacing w:after="0" w:line="280" w:lineRule="atLeast"/>
        <w:rPr>
          <w:rFonts w:ascii="Arial" w:eastAsia="Times New Roman" w:hAnsi="Arial" w:cs="Arial"/>
          <w:lang w:val="de-DE" w:eastAsia="zh-CN"/>
        </w:rPr>
      </w:pPr>
      <w:r w:rsidRPr="00A95A95">
        <w:rPr>
          <w:rFonts w:ascii="Arial" w:eastAsia="Times New Roman" w:hAnsi="Arial" w:cs="Arial"/>
          <w:highlight w:val="yellow"/>
          <w:lang w:val="de-DE" w:eastAsia="zh-CN"/>
        </w:rPr>
        <w:t>=&gt; Bitte diese Einleitung nach Erstellung Ihres Weiterbildungskonzepts löschen!</w:t>
      </w:r>
    </w:p>
    <w:p w14:paraId="50165F05" w14:textId="77777777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548255A" w14:textId="77777777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BCD9BB4" w14:textId="77777777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9DB1019" w14:textId="77777777" w:rsidR="00C8159E" w:rsidRPr="00A95A95" w:rsidRDefault="00C8159E" w:rsidP="009636FB">
      <w:pPr>
        <w:numPr>
          <w:ilvl w:val="0"/>
          <w:numId w:val="45"/>
        </w:numPr>
        <w:tabs>
          <w:tab w:val="left" w:pos="284"/>
        </w:tabs>
        <w:spacing w:after="0" w:line="280" w:lineRule="atLeast"/>
        <w:ind w:left="284" w:hanging="284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A95A95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44056267" w14:textId="77777777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D9CE2A9" w14:textId="77777777" w:rsidR="00C8159E" w:rsidRPr="00A95A95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1.1</w:t>
      </w:r>
      <w:r w:rsidRPr="00A95A95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26B02DAF" w14:textId="77777777" w:rsidR="00C8159E" w:rsidRPr="00A95A95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4FD56691" w14:textId="77777777" w:rsidR="00C8159E" w:rsidRPr="00A95A95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1.2.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48CCBA44" w14:textId="784018A8" w:rsidR="00C8159E" w:rsidRPr="00A95A9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494684" w:rsidRPr="00A95A95">
        <w:rPr>
          <w:rFonts w:ascii="Arial" w:eastAsia="Times New Roman" w:hAnsi="Arial" w:cs="Arial"/>
          <w:snapToGrid w:val="0"/>
          <w:lang w:eastAsia="de-CH"/>
        </w:rPr>
        <w:t>Pharmazeutische Medizin</w:t>
      </w:r>
    </w:p>
    <w:p w14:paraId="7112AAA0" w14:textId="77777777" w:rsidR="00C8159E" w:rsidRPr="00A95A9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14:paraId="7428B9DA" w14:textId="77777777" w:rsidR="00C8159E" w:rsidRPr="00A95A9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Schwerpunkt):</w:t>
      </w:r>
    </w:p>
    <w:p w14:paraId="596ED89B" w14:textId="77777777" w:rsidR="00C8159E" w:rsidRPr="00A95A9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C788841" w14:textId="7429A5AC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1.3.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</w:t>
      </w:r>
      <w:r w:rsidR="00465946" w:rsidRPr="00A95A9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A95A95">
        <w:rPr>
          <w:rFonts w:ascii="Arial" w:eastAsia="Times New Roman" w:hAnsi="Arial" w:cs="Arial"/>
          <w:snapToGrid w:val="0"/>
          <w:lang w:eastAsia="de-CH"/>
        </w:rPr>
        <w:t xml:space="preserve">B. </w:t>
      </w:r>
      <w:r w:rsidR="00494684" w:rsidRPr="00A95A95">
        <w:rPr>
          <w:rFonts w:ascii="Arial" w:eastAsia="Times New Roman" w:hAnsi="Arial" w:cs="Arial"/>
          <w:snapToGrid w:val="0"/>
          <w:lang w:eastAsia="de-CH"/>
        </w:rPr>
        <w:t>Pharmazeutisches Unternehmen mit En</w:t>
      </w:r>
      <w:r w:rsidR="00494684" w:rsidRPr="00A95A95">
        <w:rPr>
          <w:rFonts w:ascii="Arial" w:eastAsia="Times New Roman" w:hAnsi="Arial" w:cs="Arial"/>
          <w:snapToGrid w:val="0"/>
          <w:lang w:eastAsia="de-CH"/>
        </w:rPr>
        <w:t>t</w:t>
      </w:r>
      <w:r w:rsidR="00494684" w:rsidRPr="00A95A95">
        <w:rPr>
          <w:rFonts w:ascii="Arial" w:eastAsia="Times New Roman" w:hAnsi="Arial" w:cs="Arial"/>
          <w:snapToGrid w:val="0"/>
          <w:lang w:eastAsia="de-CH"/>
        </w:rPr>
        <w:t>wicklungsabteilung</w:t>
      </w:r>
      <w:r w:rsidRPr="00A95A95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494684" w:rsidRPr="00A95A95">
        <w:rPr>
          <w:rFonts w:ascii="Arial" w:eastAsia="Times New Roman" w:hAnsi="Arial" w:cs="Arial"/>
          <w:snapToGrid w:val="0"/>
          <w:lang w:eastAsia="de-CH"/>
        </w:rPr>
        <w:t>Universitäre klinische Forschungsabteilung</w:t>
      </w:r>
      <w:r w:rsidR="004D55BD" w:rsidRPr="00A95A95">
        <w:rPr>
          <w:rFonts w:ascii="Arial" w:eastAsia="Times New Roman" w:hAnsi="Arial" w:cs="Arial"/>
          <w:snapToGrid w:val="0"/>
          <w:lang w:eastAsia="de-CH"/>
        </w:rPr>
        <w:t>,</w:t>
      </w:r>
      <w:r w:rsidRPr="00A95A95">
        <w:rPr>
          <w:rFonts w:ascii="Arial" w:eastAsia="Times New Roman" w:hAnsi="Arial" w:cs="Arial"/>
          <w:snapToGrid w:val="0"/>
          <w:lang w:eastAsia="de-CH"/>
        </w:rPr>
        <w:t xml:space="preserve"> etc.</w:t>
      </w:r>
    </w:p>
    <w:p w14:paraId="07FF2266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1.4.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</w:r>
      <w:r w:rsidR="0061188F" w:rsidRPr="00A95A95">
        <w:rPr>
          <w:rFonts w:ascii="Arial" w:eastAsia="Times New Roman" w:hAnsi="Arial" w:cs="Arial"/>
          <w:snapToGrid w:val="0"/>
          <w:lang w:eastAsia="de-CH"/>
        </w:rPr>
        <w:t>Abgedeckte Kernpunktgebiete Pharmazeutische Medizin:</w:t>
      </w:r>
    </w:p>
    <w:p w14:paraId="61D75DCC" w14:textId="4DFECE01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E364489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1.5.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22F0050D" w14:textId="05E3435C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</w:r>
      <w:r w:rsidR="00427F41" w:rsidRPr="00A95A95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="00F07980" w:rsidRPr="00A95A95">
        <w:rPr>
          <w:rFonts w:ascii="Arial" w:eastAsia="Arial" w:hAnsi="Arial" w:cs="Arial"/>
          <w:sz w:val="16"/>
          <w:szCs w:val="16"/>
        </w:rPr>
        <w:t xml:space="preserve">vgl. </w:t>
      </w:r>
      <w:r w:rsidR="00427F41" w:rsidRPr="00A95A95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Glossar</w:t>
      </w:r>
      <w:r w:rsidR="00F07980" w:rsidRPr="00A95A95">
        <w:rPr>
          <w:rFonts w:ascii="Arial" w:eastAsia="Arial" w:hAnsi="Arial" w:cs="Arial"/>
          <w:sz w:val="16"/>
          <w:szCs w:val="16"/>
        </w:rPr>
        <w:t>:</w:t>
      </w:r>
      <w:r w:rsidR="00427F41" w:rsidRPr="00A95A95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www.siwf.ch </w:t>
      </w:r>
      <w:r w:rsidR="00F07980" w:rsidRPr="00A95A95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9E1CCB" w:rsidRPr="00A95A95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F07980" w:rsidRPr="00A95A95">
        <w:rPr>
          <w:rFonts w:ascii="Arial" w:eastAsia="Arial" w:hAnsi="Arial" w:cs="Arial"/>
          <w:sz w:val="16"/>
          <w:szCs w:val="16"/>
          <w:lang w:val="de-DE"/>
        </w:rPr>
        <w:t>&gt;</w:t>
      </w:r>
      <w:r w:rsidR="00427F41" w:rsidRPr="00A95A95">
        <w:rPr>
          <w:rFonts w:ascii="Arial" w:hAnsi="Arial"/>
          <w:sz w:val="16"/>
        </w:rPr>
        <w:t xml:space="preserve"> Für Leiterinnen und Leiter von Weiterbildungsstätten</w:t>
      </w:r>
      <w:r w:rsidR="00F07980" w:rsidRPr="00A95A95">
        <w:rPr>
          <w:rFonts w:ascii="Arial" w:eastAsia="Arial" w:hAnsi="Arial" w:cs="Arial"/>
          <w:sz w:val="16"/>
          <w:szCs w:val="16"/>
          <w:lang w:val="de-DE"/>
        </w:rPr>
        <w:t xml:space="preserve"> &gt;</w:t>
      </w:r>
      <w:r w:rsidR="00427F41" w:rsidRPr="00A95A95">
        <w:rPr>
          <w:rFonts w:ascii="Arial" w:hAnsi="Arial"/>
          <w:sz w:val="16"/>
        </w:rPr>
        <w:t xml:space="preserve"> Visitationen</w:t>
      </w:r>
      <w:r w:rsidR="00F07980" w:rsidRPr="00A95A95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6CFE8FEC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7CE44685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5C724AD6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27ADCA96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141A3F9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1.6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5E3C6C3C" w14:textId="48AF5E1F" w:rsidR="00427F41" w:rsidRPr="00A95A95" w:rsidRDefault="00427F41" w:rsidP="00427F41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</w:r>
      <w:r w:rsidRPr="00A95A95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="00F07980" w:rsidRPr="00A95A95">
        <w:rPr>
          <w:rFonts w:ascii="Arial" w:eastAsia="Arial" w:hAnsi="Arial" w:cs="Arial"/>
          <w:sz w:val="16"/>
          <w:szCs w:val="16"/>
        </w:rPr>
        <w:t xml:space="preserve">vgl. </w:t>
      </w:r>
      <w:r w:rsidRPr="00A95A95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Glossar</w:t>
      </w:r>
      <w:r w:rsidR="00F07980" w:rsidRPr="00A95A95">
        <w:rPr>
          <w:rFonts w:ascii="Arial" w:eastAsia="Arial" w:hAnsi="Arial" w:cs="Arial"/>
          <w:sz w:val="16"/>
          <w:szCs w:val="16"/>
        </w:rPr>
        <w:t>:</w:t>
      </w:r>
      <w:r w:rsidRPr="00A95A95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www.siwf.ch </w:t>
      </w:r>
      <w:r w:rsidR="00F07980" w:rsidRPr="00A95A95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9E1CCB" w:rsidRPr="00A95A95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F07980" w:rsidRPr="00A95A95">
        <w:rPr>
          <w:rFonts w:ascii="Arial" w:eastAsia="Arial" w:hAnsi="Arial" w:cs="Arial"/>
          <w:sz w:val="16"/>
          <w:szCs w:val="16"/>
          <w:lang w:val="de-DE"/>
        </w:rPr>
        <w:t>&gt;</w:t>
      </w:r>
      <w:r w:rsidRPr="00A95A95">
        <w:rPr>
          <w:rFonts w:ascii="Arial" w:hAnsi="Arial"/>
          <w:sz w:val="16"/>
        </w:rPr>
        <w:t xml:space="preserve"> Für Leiterinnen und Leiter von Weiterbildungsstätten</w:t>
      </w:r>
      <w:r w:rsidR="00F07980" w:rsidRPr="00A95A95">
        <w:rPr>
          <w:rFonts w:ascii="Arial" w:eastAsia="Arial" w:hAnsi="Arial" w:cs="Arial"/>
          <w:sz w:val="16"/>
          <w:szCs w:val="16"/>
          <w:lang w:val="de-DE"/>
        </w:rPr>
        <w:t xml:space="preserve"> &gt;</w:t>
      </w:r>
      <w:r w:rsidRPr="00A95A95">
        <w:rPr>
          <w:rFonts w:ascii="Arial" w:hAnsi="Arial"/>
          <w:sz w:val="16"/>
        </w:rPr>
        <w:t xml:space="preserve"> Visitationen</w:t>
      </w:r>
      <w:r w:rsidR="00F07980" w:rsidRPr="00A95A95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4F111F66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5EEE7195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7C883FAF" w14:textId="77777777" w:rsidR="00427F41" w:rsidRPr="00A95A95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A95A95">
        <w:rPr>
          <w:rFonts w:ascii="Arial" w:eastAsia="Times New Roman" w:hAnsi="Arial" w:cs="Arial"/>
          <w:snapToGrid w:val="0"/>
          <w:lang w:eastAsia="de-CH"/>
        </w:rPr>
        <w:tab/>
      </w:r>
      <w:r w:rsidRPr="00A95A95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1200259F" w14:textId="77777777" w:rsidR="00C8159E" w:rsidRPr="00A95A95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A95A95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2AB000C8" w14:textId="77777777" w:rsidR="00C8159E" w:rsidRPr="00A95A95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was geschieht, wenn das geplante Curriculu</w:t>
      </w:r>
      <w:r w:rsidR="00427F41" w:rsidRPr="00A95A95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A95A95">
        <w:rPr>
          <w:rFonts w:ascii="Arial" w:eastAsia="Times New Roman" w:hAnsi="Arial" w:cs="Arial"/>
          <w:snapToGrid w:val="0"/>
          <w:lang w:eastAsia="de-CH"/>
        </w:rPr>
        <w:t>vorzeitig abg</w:t>
      </w:r>
      <w:r w:rsidRPr="00A95A95">
        <w:rPr>
          <w:rFonts w:ascii="Arial" w:eastAsia="Times New Roman" w:hAnsi="Arial" w:cs="Arial"/>
          <w:snapToGrid w:val="0"/>
          <w:lang w:eastAsia="de-CH"/>
        </w:rPr>
        <w:t>e</w:t>
      </w:r>
      <w:r w:rsidRPr="00A95A95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3D1ABF17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621A54E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lastRenderedPageBreak/>
        <w:t>1.7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13CF73E9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189E6B91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10915CD1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3A267D0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1.8.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78755EA4" w14:textId="3BFC2986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 xml:space="preserve">im Fachgebiet </w:t>
      </w:r>
      <w:r w:rsidR="00AE3125" w:rsidRPr="00A95A95">
        <w:rPr>
          <w:rFonts w:ascii="Arial" w:eastAsia="Times New Roman" w:hAnsi="Arial" w:cs="Arial"/>
          <w:snapToGrid w:val="0"/>
          <w:lang w:eastAsia="de-CH"/>
        </w:rPr>
        <w:t>Pharmazeutische Medizin</w:t>
      </w:r>
    </w:p>
    <w:p w14:paraId="49BCAFBD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A95A95">
        <w:rPr>
          <w:rFonts w:ascii="Arial" w:eastAsia="Times New Roman" w:hAnsi="Arial" w:cs="Arial"/>
          <w:szCs w:val="20"/>
          <w:lang w:eastAsia="zh-CN"/>
        </w:rPr>
        <w:tab/>
        <w:t>-</w:t>
      </w:r>
      <w:r w:rsidRPr="00A95A95">
        <w:rPr>
          <w:rFonts w:ascii="Arial" w:eastAsia="Times New Roman" w:hAnsi="Arial" w:cs="Arial"/>
          <w:szCs w:val="20"/>
          <w:lang w:eastAsia="zh-CN"/>
        </w:rPr>
        <w:tab/>
        <w:t xml:space="preserve">als Option bzw. «Fremdjahr» </w:t>
      </w:r>
    </w:p>
    <w:p w14:paraId="66AED0BB" w14:textId="77777777" w:rsidR="00C8159E" w:rsidRPr="00A95A9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C2D8B39" w14:textId="77777777" w:rsidR="00C8159E" w:rsidRPr="00A95A9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A4307BD" w14:textId="77777777" w:rsidR="00C8159E" w:rsidRPr="00A95A95" w:rsidRDefault="0061188F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A95A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Kaderteam</w:t>
      </w:r>
      <w:proofErr w:type="spellEnd"/>
      <w:r w:rsidRPr="00A95A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/</w:t>
      </w:r>
      <w:proofErr w:type="spellStart"/>
      <w:r w:rsidR="00C8159E" w:rsidRPr="00A95A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688CA537" w14:textId="77777777" w:rsidR="00C8159E" w:rsidRPr="00A95A9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6AB1AB9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2.1.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1D2D330E" w14:textId="61650F50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9E1CCB" w:rsidRPr="00A95A95">
        <w:rPr>
          <w:rFonts w:ascii="Arial" w:eastAsia="Times New Roman" w:hAnsi="Arial" w:cs="Arial"/>
          <w:snapToGrid w:val="0"/>
          <w:lang w:eastAsia="de-CH"/>
        </w:rPr>
        <w:t>Pharmazeutische Medizin</w:t>
      </w:r>
    </w:p>
    <w:p w14:paraId="6A0C5FB3" w14:textId="77777777" w:rsidR="00C8159E" w:rsidRPr="00A95A9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7C03808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2.2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24327B3A" w14:textId="73F3917F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Name, Facharzttitel, Email, Bes</w:t>
      </w:r>
      <w:r w:rsidR="009E1CCB" w:rsidRPr="00A95A95">
        <w:rPr>
          <w:rFonts w:ascii="Arial" w:eastAsia="Times New Roman" w:hAnsi="Arial" w:cs="Arial"/>
          <w:snapToGrid w:val="0"/>
          <w:lang w:eastAsia="de-CH"/>
        </w:rPr>
        <w:t>chäftigungsgrad (%) im Gebiet Pharmazeutische Medizin</w:t>
      </w:r>
    </w:p>
    <w:p w14:paraId="3FAE1E56" w14:textId="77777777" w:rsidR="00C8159E" w:rsidRPr="00A95A9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5CEA0E9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2.3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32FFD20D" w14:textId="77777777" w:rsidR="00427F41" w:rsidRPr="00A95A95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A95A9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1B2A1A89" w14:textId="567F6FAB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Name, Facharzttitel, Email, Bes</w:t>
      </w:r>
      <w:r w:rsidR="009E1CCB" w:rsidRPr="00A95A95">
        <w:rPr>
          <w:rFonts w:ascii="Arial" w:eastAsia="Times New Roman" w:hAnsi="Arial" w:cs="Arial"/>
          <w:snapToGrid w:val="0"/>
          <w:lang w:eastAsia="de-CH"/>
        </w:rPr>
        <w:t>chäftigungsgrad (%) im Gebiet Pharmazeutische Medizin</w:t>
      </w:r>
    </w:p>
    <w:p w14:paraId="3948BD21" w14:textId="77777777" w:rsidR="00C8159E" w:rsidRPr="00A95A95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368C8024" w14:textId="4A3837F8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2.4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Andere an der Weiterbildung beteiligte Kader</w:t>
      </w:r>
      <w:r w:rsidR="0061188F" w:rsidRPr="00A95A95">
        <w:rPr>
          <w:rFonts w:ascii="Arial" w:eastAsia="Times New Roman" w:hAnsi="Arial" w:cs="Arial"/>
          <w:snapToGrid w:val="0"/>
          <w:lang w:eastAsia="de-CH"/>
        </w:rPr>
        <w:t>personen</w:t>
      </w:r>
      <w:r w:rsidRPr="00A95A95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471CC729" w14:textId="78ABBDFE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Name, Facharzttitel, Email, Bes</w:t>
      </w:r>
      <w:r w:rsidR="009E1CCB" w:rsidRPr="00A95A95">
        <w:rPr>
          <w:rFonts w:ascii="Arial" w:eastAsia="Times New Roman" w:hAnsi="Arial" w:cs="Arial"/>
          <w:snapToGrid w:val="0"/>
          <w:lang w:eastAsia="de-CH"/>
        </w:rPr>
        <w:t>chäftigungsgrad (%) im Gebiet Pharmazeutische Medizin</w:t>
      </w:r>
    </w:p>
    <w:p w14:paraId="361140D1" w14:textId="77777777" w:rsidR="00C8159E" w:rsidRPr="00A95A9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EF0725C" w14:textId="69C7FAE2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2.5.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Verhältnis Weiterzubildende zu Lehr</w:t>
      </w:r>
      <w:r w:rsidR="0061188F" w:rsidRPr="00A95A95">
        <w:rPr>
          <w:rFonts w:ascii="Arial" w:eastAsia="Times New Roman" w:hAnsi="Arial" w:cs="Arial"/>
          <w:snapToGrid w:val="0"/>
          <w:lang w:eastAsia="de-CH"/>
        </w:rPr>
        <w:t>personen</w:t>
      </w:r>
      <w:r w:rsidRPr="00A95A95">
        <w:rPr>
          <w:rFonts w:ascii="Arial" w:eastAsia="Times New Roman" w:hAnsi="Arial" w:cs="Arial"/>
          <w:snapToGrid w:val="0"/>
          <w:lang w:eastAsia="de-CH"/>
        </w:rPr>
        <w:t xml:space="preserve"> (je zu 100%) an Spital/Institut/Abteilung</w:t>
      </w:r>
    </w:p>
    <w:p w14:paraId="7960047E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73994424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59D80858" w14:textId="77777777" w:rsidR="00C8159E" w:rsidRPr="00A95A95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A95A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A95A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A95A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A95A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A95A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4FC50E21" w14:textId="77777777" w:rsidR="00C8159E" w:rsidRPr="00A95A9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5BBF2FC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3.1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26659613" w14:textId="37F0AF7B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Wird ein</w:t>
      </w:r>
      <w:r w:rsidR="00AE3125" w:rsidRPr="00A95A95">
        <w:rPr>
          <w:rFonts w:ascii="Arial" w:eastAsia="Times New Roman" w:hAnsi="Arial" w:cs="Arial"/>
          <w:snapToGrid w:val="0"/>
          <w:lang w:eastAsia="de-CH"/>
        </w:rPr>
        <w:t>e Kaderperson</w:t>
      </w:r>
      <w:r w:rsidRPr="00A95A95">
        <w:rPr>
          <w:rFonts w:ascii="Arial" w:eastAsia="Times New Roman" w:hAnsi="Arial" w:cs="Arial"/>
          <w:snapToGrid w:val="0"/>
          <w:lang w:eastAsia="de-CH"/>
        </w:rPr>
        <w:t xml:space="preserve"> bestimmt, der während der Einführungsphase persönlich Unterstützung leistet («Tutor»)? Wird ein erfahrener Arzt in Weiterbildung als Ansprechperson bestimmt?</w:t>
      </w:r>
    </w:p>
    <w:p w14:paraId="223B194A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046032C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3.2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="00AE3125" w:rsidRPr="00A95A95">
        <w:rPr>
          <w:rFonts w:ascii="Arial" w:eastAsia="Times New Roman" w:hAnsi="Arial" w:cs="Arial"/>
          <w:snapToGrid w:val="0"/>
          <w:lang w:eastAsia="de-CH"/>
        </w:rPr>
        <w:t xml:space="preserve"> (falls zutreffend)</w:t>
      </w:r>
      <w:r w:rsidRPr="00A95A95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14:paraId="28F4A047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Wie werden neue Ärzte in Weiterbildung formell in den Notfalldienst/Tagesarztdienst bzw. Berei</w:t>
      </w:r>
      <w:r w:rsidRPr="00A95A95">
        <w:rPr>
          <w:rFonts w:ascii="Arial" w:eastAsia="Times New Roman" w:hAnsi="Arial" w:cs="Arial"/>
          <w:snapToGrid w:val="0"/>
          <w:lang w:eastAsia="de-CH"/>
        </w:rPr>
        <w:t>t</w:t>
      </w:r>
      <w:r w:rsidRPr="00A95A95">
        <w:rPr>
          <w:rFonts w:ascii="Arial" w:eastAsia="Times New Roman" w:hAnsi="Arial" w:cs="Arial"/>
          <w:snapToGrid w:val="0"/>
          <w:lang w:eastAsia="de-CH"/>
        </w:rPr>
        <w:t>schaftsdienst eingeführt, beispielsweise erste Dienste zusammen mit erfahrenem Kollegen?</w:t>
      </w:r>
    </w:p>
    <w:p w14:paraId="4BB58FD8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zuständige Kaderarzt ausserhalb der normalen Arbeitszeit für den Arzt in Weiterbildung erreichbar und innerhalb welcher Zeit kann er persönlich am Patiente</w:t>
      </w:r>
      <w:r w:rsidRPr="00A95A95">
        <w:rPr>
          <w:rFonts w:ascii="Arial" w:eastAsia="Times New Roman" w:hAnsi="Arial" w:cs="Arial"/>
          <w:snapToGrid w:val="0"/>
          <w:lang w:eastAsia="de-CH"/>
        </w:rPr>
        <w:t>n</w:t>
      </w:r>
      <w:r w:rsidRPr="00A95A95">
        <w:rPr>
          <w:rFonts w:ascii="Arial" w:eastAsia="Times New Roman" w:hAnsi="Arial" w:cs="Arial"/>
          <w:snapToGrid w:val="0"/>
          <w:lang w:eastAsia="de-CH"/>
        </w:rPr>
        <w:t>bett anwesend sein?</w:t>
      </w:r>
    </w:p>
    <w:p w14:paraId="0F5C3953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00FCF2F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3.3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A95A95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A95A95">
        <w:rPr>
          <w:rFonts w:ascii="Arial" w:eastAsia="Times New Roman" w:hAnsi="Arial" w:cs="Arial"/>
          <w:snapToGrid w:val="0"/>
          <w:lang w:eastAsia="de-CH"/>
        </w:rPr>
        <w:t>i</w:t>
      </w:r>
      <w:r w:rsidRPr="00A95A95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14:paraId="598C3A74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3AB620F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3.4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A95A95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A95A95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A95A95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10DDC533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A95A95">
        <w:rPr>
          <w:rFonts w:ascii="Arial" w:eastAsia="Times New Roman" w:hAnsi="Arial" w:cs="Arial"/>
          <w:snapToGrid w:val="0"/>
          <w:lang w:eastAsia="de-CH"/>
        </w:rPr>
        <w:t>n</w:t>
      </w:r>
      <w:r w:rsidRPr="00A95A95">
        <w:rPr>
          <w:rFonts w:ascii="Arial" w:eastAsia="Times New Roman" w:hAnsi="Arial" w:cs="Arial"/>
          <w:snapToGrid w:val="0"/>
          <w:lang w:eastAsia="de-CH"/>
        </w:rPr>
        <w:t>tenverschreibung</w:t>
      </w:r>
      <w:r w:rsidR="00AE3125" w:rsidRPr="00A95A95">
        <w:rPr>
          <w:rFonts w:ascii="Arial" w:eastAsia="Times New Roman" w:hAnsi="Arial" w:cs="Arial"/>
          <w:snapToGrid w:val="0"/>
          <w:lang w:eastAsia="de-CH"/>
        </w:rPr>
        <w:t xml:space="preserve">, </w:t>
      </w:r>
      <w:proofErr w:type="spellStart"/>
      <w:r w:rsidR="00AE3125" w:rsidRPr="00A95A95">
        <w:rPr>
          <w:rFonts w:ascii="Arial" w:eastAsia="Times New Roman" w:hAnsi="Arial" w:cs="Arial"/>
          <w:snapToGrid w:val="0"/>
          <w:lang w:eastAsia="de-CH"/>
        </w:rPr>
        <w:t>Pharmakovigilanzsysteme</w:t>
      </w:r>
      <w:proofErr w:type="spellEnd"/>
      <w:r w:rsidRPr="00A95A95">
        <w:rPr>
          <w:rFonts w:ascii="Arial" w:eastAsia="Times New Roman" w:hAnsi="Arial" w:cs="Arial"/>
          <w:snapToGrid w:val="0"/>
          <w:lang w:eastAsia="de-CH"/>
        </w:rPr>
        <w:t>?</w:t>
      </w:r>
    </w:p>
    <w:p w14:paraId="26E2F0CC" w14:textId="77777777" w:rsidR="00E310AA" w:rsidRPr="00A95A95" w:rsidRDefault="00E310AA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 xml:space="preserve">Gibt es ein </w:t>
      </w:r>
      <w:proofErr w:type="spellStart"/>
      <w:r w:rsidRPr="00A95A95">
        <w:rPr>
          <w:rFonts w:ascii="Arial" w:eastAsia="Times New Roman" w:hAnsi="Arial" w:cs="Arial"/>
          <w:snapToGrid w:val="0"/>
          <w:lang w:eastAsia="de-CH"/>
        </w:rPr>
        <w:t>Qualitätsmanagmentsystem</w:t>
      </w:r>
      <w:proofErr w:type="spellEnd"/>
      <w:r w:rsidRPr="00A95A95">
        <w:rPr>
          <w:rFonts w:ascii="Arial" w:eastAsia="Times New Roman" w:hAnsi="Arial" w:cs="Arial"/>
          <w:snapToGrid w:val="0"/>
          <w:lang w:eastAsia="de-CH"/>
        </w:rPr>
        <w:t>?</w:t>
      </w:r>
    </w:p>
    <w:p w14:paraId="6B3C8F95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D5D404B" w14:textId="4BA02AE5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3.5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</w:r>
      <w:r w:rsidR="00AE3125" w:rsidRPr="00A95A95">
        <w:rPr>
          <w:rFonts w:ascii="Arial" w:eastAsia="Times New Roman" w:hAnsi="Arial" w:cs="Arial"/>
          <w:snapToGrid w:val="0"/>
          <w:lang w:eastAsia="de-CH"/>
        </w:rPr>
        <w:t>Arbeitsorts</w:t>
      </w:r>
      <w:r w:rsidRPr="00A95A95">
        <w:rPr>
          <w:rFonts w:ascii="Arial" w:eastAsia="Times New Roman" w:hAnsi="Arial" w:cs="Arial"/>
          <w:snapToGrid w:val="0"/>
          <w:lang w:eastAsia="de-CH"/>
        </w:rPr>
        <w:t>pezifische Richtlinien</w:t>
      </w:r>
      <w:r w:rsidRPr="00A95A95">
        <w:rPr>
          <w:rFonts w:ascii="Arial" w:eastAsia="Times New Roman" w:hAnsi="Arial" w:cs="Arial"/>
          <w:snapToGrid w:val="0"/>
          <w:lang w:eastAsia="de-CH"/>
        </w:rPr>
        <w:br/>
        <w:t>Welches sind die spezifischen theoretischen Grundlagen (</w:t>
      </w:r>
      <w:r w:rsidR="00C9526D" w:rsidRPr="00A95A95">
        <w:rPr>
          <w:rFonts w:ascii="Arial" w:eastAsia="Times New Roman" w:hAnsi="Arial" w:cs="Arial"/>
          <w:snapToGrid w:val="0"/>
          <w:lang w:eastAsia="de-CH"/>
        </w:rPr>
        <w:t xml:space="preserve">QMS-Dokumente, </w:t>
      </w:r>
      <w:r w:rsidRPr="00A95A95">
        <w:rPr>
          <w:rFonts w:ascii="Arial" w:eastAsia="Times New Roman" w:hAnsi="Arial" w:cs="Arial"/>
          <w:snapToGrid w:val="0"/>
          <w:lang w:eastAsia="de-CH"/>
        </w:rPr>
        <w:t>«Blaubuch</w:t>
      </w:r>
      <w:r w:rsidRPr="00A95A95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A95A95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Pr="00A95A95">
        <w:rPr>
          <w:rFonts w:ascii="Arial" w:eastAsia="Times New Roman" w:hAnsi="Arial" w:cs="Arial"/>
          <w:snapToGrid w:val="0"/>
          <w:lang w:eastAsia="de-CH"/>
        </w:rPr>
        <w:lastRenderedPageBreak/>
        <w:t>«Schwarzbuch», «Weiss</w:t>
      </w:r>
      <w:r w:rsidR="00AE3125" w:rsidRPr="00A95A95">
        <w:rPr>
          <w:rFonts w:ascii="Arial" w:eastAsia="Times New Roman" w:hAnsi="Arial" w:cs="Arial"/>
          <w:snapToGrid w:val="0"/>
          <w:lang w:eastAsia="de-CH"/>
        </w:rPr>
        <w:t xml:space="preserve">buch») bzw. die für die Weiterbildungsstätte </w:t>
      </w:r>
      <w:r w:rsidRPr="00A95A95">
        <w:rPr>
          <w:rFonts w:ascii="Arial" w:eastAsia="Times New Roman" w:hAnsi="Arial" w:cs="Arial"/>
          <w:snapToGrid w:val="0"/>
          <w:lang w:eastAsia="de-CH"/>
        </w:rPr>
        <w:t xml:space="preserve">empfohlenen Standard-Lehrbücher bzw. Online-Informationsmittel (z.B. </w:t>
      </w:r>
      <w:proofErr w:type="spellStart"/>
      <w:r w:rsidRPr="00A95A95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A95A95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4D7825C8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54E4DC3" w14:textId="77777777" w:rsidR="00C8159E" w:rsidRPr="00A95A9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809FF16" w14:textId="77777777" w:rsidR="00C8159E" w:rsidRPr="00A95A95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A95A95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A95A95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A95A95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328BF99C" w14:textId="77777777" w:rsidR="00C8159E" w:rsidRPr="00A95A95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EF3B103" w14:textId="28355E2A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4.1</w:t>
      </w:r>
      <w:r w:rsidRPr="00A95A95">
        <w:rPr>
          <w:rFonts w:ascii="Arial" w:eastAsia="Times New Roman" w:hAnsi="Arial" w:cs="Arial"/>
          <w:snapToGrid w:val="0"/>
          <w:lang w:eastAsia="de-CH"/>
        </w:rPr>
        <w:tab/>
        <w:t>Welche Lerninhalte werden dem Kandidaten wann und zu welchem Kompetenzgrad vermittelt? Die Gliederung soll nach einer Stufenskala der Selbstständigkeit und einem Zeitplan gemäss bi</w:t>
      </w:r>
      <w:r w:rsidRPr="00A95A95">
        <w:rPr>
          <w:rFonts w:ascii="Arial" w:eastAsia="Times New Roman" w:hAnsi="Arial" w:cs="Arial"/>
          <w:snapToGrid w:val="0"/>
          <w:lang w:eastAsia="de-CH"/>
        </w:rPr>
        <w:t>s</w:t>
      </w:r>
      <w:r w:rsidRPr="00A95A95">
        <w:rPr>
          <w:rFonts w:ascii="Arial" w:eastAsia="Times New Roman" w:hAnsi="Arial" w:cs="Arial"/>
          <w:snapToGrid w:val="0"/>
          <w:lang w:eastAsia="de-CH"/>
        </w:rPr>
        <w:t>heriger fachspezifischer Weiterbildung erfolgen. Besondere Beachtung ist auch Kandidaten zu widmen, die einen anderen Titel anstreben und eine 6-12monatige Weiterbildung in</w:t>
      </w:r>
      <w:r w:rsidR="009E1CCB" w:rsidRPr="00A95A95">
        <w:rPr>
          <w:rFonts w:ascii="Arial" w:eastAsia="Times New Roman" w:hAnsi="Arial" w:cs="Arial"/>
          <w:snapToGrid w:val="0"/>
          <w:lang w:eastAsia="de-CH"/>
        </w:rPr>
        <w:t xml:space="preserve"> Pharmaze</w:t>
      </w:r>
      <w:r w:rsidR="009E1CCB" w:rsidRPr="00A95A95">
        <w:rPr>
          <w:rFonts w:ascii="Arial" w:eastAsia="Times New Roman" w:hAnsi="Arial" w:cs="Arial"/>
          <w:snapToGrid w:val="0"/>
          <w:lang w:eastAsia="de-CH"/>
        </w:rPr>
        <w:t>u</w:t>
      </w:r>
      <w:r w:rsidR="009E1CCB" w:rsidRPr="00A95A95">
        <w:rPr>
          <w:rFonts w:ascii="Arial" w:eastAsia="Times New Roman" w:hAnsi="Arial" w:cs="Arial"/>
          <w:snapToGrid w:val="0"/>
          <w:lang w:eastAsia="de-CH"/>
        </w:rPr>
        <w:t>tischer Medizin</w:t>
      </w:r>
      <w:r w:rsidRPr="00A95A95">
        <w:rPr>
          <w:rFonts w:ascii="Arial" w:eastAsia="Times New Roman" w:hAnsi="Arial" w:cs="Arial"/>
          <w:snapToGrid w:val="0"/>
          <w:lang w:eastAsia="de-CH"/>
        </w:rPr>
        <w:t xml:space="preserve"> als «Option» absolvieren möchten (beispielsweise für die </w:t>
      </w:r>
      <w:r w:rsidR="0061188F" w:rsidRPr="00A95A95">
        <w:rPr>
          <w:rFonts w:ascii="Arial" w:eastAsia="Times New Roman" w:hAnsi="Arial" w:cs="Arial"/>
          <w:snapToGrid w:val="0"/>
          <w:lang w:eastAsia="de-CH"/>
        </w:rPr>
        <w:t>klinische Pharmakol</w:t>
      </w:r>
      <w:r w:rsidR="0061188F" w:rsidRPr="00A95A95">
        <w:rPr>
          <w:rFonts w:ascii="Arial" w:eastAsia="Times New Roman" w:hAnsi="Arial" w:cs="Arial"/>
          <w:snapToGrid w:val="0"/>
          <w:lang w:eastAsia="de-CH"/>
        </w:rPr>
        <w:t>o</w:t>
      </w:r>
      <w:r w:rsidR="0061188F" w:rsidRPr="00A95A95">
        <w:rPr>
          <w:rFonts w:ascii="Arial" w:eastAsia="Times New Roman" w:hAnsi="Arial" w:cs="Arial"/>
          <w:snapToGrid w:val="0"/>
          <w:lang w:eastAsia="de-CH"/>
        </w:rPr>
        <w:t>gie und Toxikologie</w:t>
      </w:r>
      <w:r w:rsidRPr="00A95A95">
        <w:rPr>
          <w:rFonts w:ascii="Arial" w:eastAsia="Times New Roman" w:hAnsi="Arial" w:cs="Arial"/>
          <w:snapToGrid w:val="0"/>
          <w:lang w:eastAsia="de-CH"/>
        </w:rPr>
        <w:t>).</w:t>
      </w:r>
    </w:p>
    <w:p w14:paraId="25DA83AD" w14:textId="77777777" w:rsidR="00C8159E" w:rsidRPr="00A95A95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AFA578B" w14:textId="44E9D801" w:rsidR="00C8159E" w:rsidRPr="00A95A95" w:rsidRDefault="009636FB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>4.</w:t>
      </w:r>
      <w:r w:rsidR="0067334E" w:rsidRPr="00A95A95">
        <w:rPr>
          <w:rFonts w:ascii="Arial" w:eastAsia="Times New Roman" w:hAnsi="Arial" w:cs="Arial"/>
          <w:snapToGrid w:val="0"/>
          <w:lang w:eastAsia="de-CH"/>
        </w:rPr>
        <w:t>2</w:t>
      </w:r>
      <w:r>
        <w:rPr>
          <w:rFonts w:ascii="Arial" w:eastAsia="Times New Roman" w:hAnsi="Arial" w:cs="Arial"/>
          <w:snapToGrid w:val="0"/>
          <w:lang w:eastAsia="de-CH"/>
        </w:rPr>
        <w:tab/>
      </w:r>
      <w:r w:rsidR="0067334E" w:rsidRPr="00A95A95">
        <w:rPr>
          <w:rFonts w:ascii="Arial" w:eastAsia="Times New Roman" w:hAnsi="Arial" w:cs="Arial"/>
          <w:snapToGrid w:val="0"/>
          <w:lang w:eastAsia="de-CH"/>
        </w:rPr>
        <w:t xml:space="preserve">Welche </w:t>
      </w:r>
      <w:r w:rsidR="00E40560" w:rsidRPr="00A95A95">
        <w:rPr>
          <w:rFonts w:ascii="Arial" w:eastAsia="Times New Roman" w:hAnsi="Arial" w:cs="Arial"/>
          <w:snapToGrid w:val="0"/>
          <w:lang w:eastAsia="de-CH"/>
        </w:rPr>
        <w:t>Rotationen in andere</w:t>
      </w:r>
      <w:r w:rsidR="00C8159E" w:rsidRPr="00A95A9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C9526D" w:rsidRPr="00A95A95">
        <w:rPr>
          <w:rFonts w:ascii="Arial" w:eastAsia="Times New Roman" w:hAnsi="Arial" w:cs="Arial"/>
          <w:snapToGrid w:val="0"/>
          <w:lang w:eastAsia="de-CH"/>
        </w:rPr>
        <w:t>Institutionen</w:t>
      </w:r>
      <w:r w:rsidR="00C8159E" w:rsidRPr="00A95A95">
        <w:rPr>
          <w:rFonts w:ascii="Arial" w:eastAsia="Times New Roman" w:hAnsi="Arial" w:cs="Arial"/>
          <w:snapToGrid w:val="0"/>
          <w:lang w:eastAsia="de-CH"/>
        </w:rPr>
        <w:t xml:space="preserve"> sind bei entsprechender Eignung und Verfügbarkeit möglich (beispielsweise </w:t>
      </w:r>
      <w:r w:rsidR="00E40560" w:rsidRPr="00A95A95">
        <w:rPr>
          <w:rFonts w:ascii="Arial" w:eastAsia="Times New Roman" w:hAnsi="Arial" w:cs="Arial"/>
          <w:snapToGrid w:val="0"/>
          <w:lang w:eastAsia="de-CH"/>
        </w:rPr>
        <w:t>Pharmazeutisches Unternehmen XY, C</w:t>
      </w:r>
      <w:r w:rsidR="004D55BD" w:rsidRPr="00A95A95">
        <w:rPr>
          <w:rFonts w:ascii="Arial" w:eastAsia="Times New Roman" w:hAnsi="Arial" w:cs="Arial"/>
          <w:snapToGrid w:val="0"/>
          <w:lang w:eastAsia="de-CH"/>
        </w:rPr>
        <w:t xml:space="preserve">linical </w:t>
      </w:r>
      <w:r w:rsidR="00E40560" w:rsidRPr="00A95A95">
        <w:rPr>
          <w:rFonts w:ascii="Arial" w:eastAsia="Times New Roman" w:hAnsi="Arial" w:cs="Arial"/>
          <w:snapToGrid w:val="0"/>
          <w:lang w:eastAsia="de-CH"/>
        </w:rPr>
        <w:t>T</w:t>
      </w:r>
      <w:r w:rsidR="004D55BD" w:rsidRPr="00A95A95">
        <w:rPr>
          <w:rFonts w:ascii="Arial" w:eastAsia="Times New Roman" w:hAnsi="Arial" w:cs="Arial"/>
          <w:snapToGrid w:val="0"/>
          <w:lang w:eastAsia="de-CH"/>
        </w:rPr>
        <w:t xml:space="preserve">rial </w:t>
      </w:r>
      <w:r w:rsidR="00E40560" w:rsidRPr="00A95A95">
        <w:rPr>
          <w:rFonts w:ascii="Arial" w:eastAsia="Times New Roman" w:hAnsi="Arial" w:cs="Arial"/>
          <w:snapToGrid w:val="0"/>
          <w:lang w:eastAsia="de-CH"/>
        </w:rPr>
        <w:t>U</w:t>
      </w:r>
      <w:r w:rsidR="004D55BD" w:rsidRPr="00A95A95">
        <w:rPr>
          <w:rFonts w:ascii="Arial" w:eastAsia="Times New Roman" w:hAnsi="Arial" w:cs="Arial"/>
          <w:snapToGrid w:val="0"/>
          <w:lang w:eastAsia="de-CH"/>
        </w:rPr>
        <w:t>nit (CTU)</w:t>
      </w:r>
      <w:r w:rsidR="00E40560" w:rsidRPr="00A95A95">
        <w:rPr>
          <w:rFonts w:ascii="Arial" w:eastAsia="Times New Roman" w:hAnsi="Arial" w:cs="Arial"/>
          <w:snapToGrid w:val="0"/>
          <w:lang w:eastAsia="de-CH"/>
        </w:rPr>
        <w:t xml:space="preserve"> XY</w:t>
      </w:r>
      <w:r w:rsidR="00C8159E" w:rsidRPr="00A95A95">
        <w:rPr>
          <w:rFonts w:ascii="Arial" w:eastAsia="Times New Roman" w:hAnsi="Arial" w:cs="Arial"/>
          <w:snapToGrid w:val="0"/>
          <w:lang w:eastAsia="de-CH"/>
        </w:rPr>
        <w:t xml:space="preserve">)? </w:t>
      </w:r>
    </w:p>
    <w:p w14:paraId="00FD4538" w14:textId="77777777" w:rsidR="00C8159E" w:rsidRPr="00A95A95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0F552108" w14:textId="591C1F09" w:rsidR="00C8159E" w:rsidRPr="00A95A95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4.</w:t>
      </w:r>
      <w:r w:rsidR="00E40560" w:rsidRPr="00A95A95">
        <w:rPr>
          <w:rFonts w:ascii="Arial" w:eastAsia="Times New Roman" w:hAnsi="Arial" w:cs="Arial"/>
          <w:lang w:eastAsia="zh-CN"/>
        </w:rPr>
        <w:t>3</w:t>
      </w:r>
      <w:r w:rsidR="0067334E" w:rsidRPr="00A95A95">
        <w:rPr>
          <w:rFonts w:ascii="Arial" w:eastAsia="Times New Roman" w:hAnsi="Arial" w:cs="Arial"/>
          <w:lang w:eastAsia="zh-CN"/>
        </w:rPr>
        <w:tab/>
      </w:r>
      <w:r w:rsidRPr="00A95A95">
        <w:rPr>
          <w:rFonts w:ascii="Arial" w:eastAsia="Times New Roman" w:hAnsi="Arial" w:cs="Arial"/>
          <w:lang w:eastAsia="zh-CN"/>
        </w:rPr>
        <w:t>Strukturierte theoretische Weiterbildung intern, inkl. Journal-Club</w:t>
      </w:r>
    </w:p>
    <w:p w14:paraId="4FE0DF69" w14:textId="77777777" w:rsidR="00C8159E" w:rsidRPr="00A95A95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A95A9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A95A95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00E7AAA2" w14:textId="77777777" w:rsidR="00C8159E" w:rsidRPr="00A95A95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A95A9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A95A95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5289BECD" w14:textId="77777777" w:rsidR="00C8159E" w:rsidRPr="00A95A95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9698FED" w14:textId="65E2806B" w:rsidR="00C8159E" w:rsidRPr="00A95A95" w:rsidRDefault="00E40560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4.4</w:t>
      </w:r>
      <w:r w:rsidR="0067334E" w:rsidRPr="00A95A95">
        <w:rPr>
          <w:rFonts w:ascii="Arial" w:eastAsia="Times New Roman" w:hAnsi="Arial" w:cs="Arial"/>
          <w:lang w:eastAsia="zh-CN"/>
        </w:rPr>
        <w:tab/>
      </w:r>
      <w:r w:rsidR="00C8159E" w:rsidRPr="00A95A95">
        <w:rPr>
          <w:rFonts w:ascii="Arial" w:eastAsia="Times New Roman" w:hAnsi="Arial" w:cs="Arial"/>
          <w:lang w:eastAsia="zh-CN"/>
        </w:rPr>
        <w:t>Strukturierte Weiterbildung extern</w:t>
      </w:r>
    </w:p>
    <w:p w14:paraId="31C320AF" w14:textId="77777777" w:rsidR="00C8159E" w:rsidRPr="00A95A9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- Anzahl Stunden pro Jahr</w:t>
      </w:r>
    </w:p>
    <w:p w14:paraId="25C9AC26" w14:textId="77777777" w:rsidR="00C8159E" w:rsidRPr="00A95A9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- Externe Kurse</w:t>
      </w:r>
    </w:p>
    <w:p w14:paraId="44DDE7B9" w14:textId="77777777" w:rsidR="00C8159E" w:rsidRPr="00A95A9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- Finanzierung durch</w:t>
      </w:r>
    </w:p>
    <w:p w14:paraId="100F8DB6" w14:textId="77777777" w:rsidR="00C8159E" w:rsidRPr="00A95A9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- Stellvertretung bei Abwesenheit durch</w:t>
      </w:r>
    </w:p>
    <w:p w14:paraId="3FBC2901" w14:textId="77777777" w:rsidR="00C8159E" w:rsidRPr="00A95A95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07DD372" w14:textId="3ABCC108" w:rsidR="00C8159E" w:rsidRPr="00A95A95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4.</w:t>
      </w:r>
      <w:r w:rsidR="00E40560" w:rsidRPr="00A95A95">
        <w:rPr>
          <w:rFonts w:ascii="Arial" w:eastAsia="Times New Roman" w:hAnsi="Arial" w:cs="Arial"/>
          <w:lang w:eastAsia="zh-CN"/>
        </w:rPr>
        <w:t>5</w:t>
      </w:r>
      <w:r w:rsidR="00E85855" w:rsidRPr="00A95A95">
        <w:rPr>
          <w:rFonts w:ascii="Arial" w:eastAsia="Times New Roman" w:hAnsi="Arial" w:cs="Arial"/>
          <w:lang w:eastAsia="zh-CN"/>
        </w:rPr>
        <w:tab/>
      </w:r>
      <w:r w:rsidRPr="00A95A95">
        <w:rPr>
          <w:rFonts w:ascii="Arial" w:eastAsia="Times New Roman" w:hAnsi="Arial" w:cs="Arial"/>
          <w:lang w:eastAsia="zh-CN"/>
        </w:rPr>
        <w:t>Bibliothek</w:t>
      </w:r>
    </w:p>
    <w:p w14:paraId="66258C36" w14:textId="1030C9DC" w:rsidR="00C8159E" w:rsidRPr="00A95A95" w:rsidRDefault="00C8159E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A95A95">
        <w:rPr>
          <w:rFonts w:ascii="Arial" w:eastAsia="Times New Roman" w:hAnsi="Arial" w:cs="Arial"/>
          <w:szCs w:val="20"/>
          <w:lang w:eastAsia="zh-CN"/>
        </w:rPr>
        <w:tab/>
        <w:t>-</w:t>
      </w:r>
      <w:r w:rsidRPr="00A95A95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A95A95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A95A95">
        <w:rPr>
          <w:rFonts w:ascii="Arial" w:eastAsia="Times New Roman" w:hAnsi="Arial" w:cs="Arial"/>
          <w:szCs w:val="20"/>
          <w:lang w:eastAsia="zh-CN"/>
        </w:rPr>
        <w:t xml:space="preserve">-Online) im Fach </w:t>
      </w:r>
      <w:r w:rsidR="00E40560" w:rsidRPr="00A95A95">
        <w:rPr>
          <w:rFonts w:ascii="Arial" w:eastAsia="Times New Roman" w:hAnsi="Arial" w:cs="Arial"/>
          <w:szCs w:val="20"/>
          <w:lang w:eastAsia="zh-CN"/>
        </w:rPr>
        <w:t>Pharmazeutische Medizin</w:t>
      </w:r>
      <w:r w:rsidRPr="00A95A95">
        <w:rPr>
          <w:rFonts w:ascii="Arial" w:eastAsia="Times New Roman" w:hAnsi="Arial" w:cs="Arial"/>
          <w:szCs w:val="20"/>
          <w:lang w:eastAsia="zh-CN"/>
        </w:rPr>
        <w:t xml:space="preserve">, andere </w:t>
      </w:r>
      <w:r w:rsidR="00E85855" w:rsidRPr="00A95A95">
        <w:rPr>
          <w:rFonts w:ascii="Arial" w:eastAsia="Times New Roman" w:hAnsi="Arial" w:cs="Arial"/>
          <w:szCs w:val="20"/>
          <w:lang w:eastAsia="zh-CN"/>
        </w:rPr>
        <w:tab/>
      </w:r>
      <w:r w:rsidRPr="00A95A95">
        <w:rPr>
          <w:rFonts w:ascii="Arial" w:eastAsia="Times New Roman" w:hAnsi="Arial" w:cs="Arial"/>
          <w:szCs w:val="20"/>
          <w:lang w:eastAsia="zh-CN"/>
        </w:rPr>
        <w:t>Fachz</w:t>
      </w:r>
      <w:r w:rsidR="00427F41" w:rsidRPr="00A95A95">
        <w:rPr>
          <w:rFonts w:ascii="Arial" w:eastAsia="Times New Roman" w:hAnsi="Arial" w:cs="Arial"/>
          <w:szCs w:val="20"/>
          <w:lang w:eastAsia="zh-CN"/>
        </w:rPr>
        <w:t xml:space="preserve">eitschriften, </w:t>
      </w:r>
      <w:r w:rsidRPr="00A95A95">
        <w:rPr>
          <w:rFonts w:ascii="Arial" w:eastAsia="Times New Roman" w:hAnsi="Arial" w:cs="Arial"/>
          <w:szCs w:val="20"/>
          <w:lang w:eastAsia="zh-CN"/>
        </w:rPr>
        <w:t>Fac</w:t>
      </w:r>
      <w:r w:rsidR="00427F41" w:rsidRPr="00A95A95">
        <w:rPr>
          <w:rFonts w:ascii="Arial" w:eastAsia="Times New Roman" w:hAnsi="Arial" w:cs="Arial"/>
          <w:szCs w:val="20"/>
          <w:lang w:eastAsia="zh-CN"/>
        </w:rPr>
        <w:t>h</w:t>
      </w:r>
      <w:r w:rsidRPr="00A95A95">
        <w:rPr>
          <w:rFonts w:ascii="Arial" w:eastAsia="Times New Roman" w:hAnsi="Arial" w:cs="Arial"/>
          <w:szCs w:val="20"/>
          <w:lang w:eastAsia="zh-CN"/>
        </w:rPr>
        <w:t>bücher</w:t>
      </w:r>
      <w:r w:rsidR="00E40560" w:rsidRPr="00A95A95">
        <w:rPr>
          <w:rFonts w:ascii="Arial" w:eastAsia="Times New Roman" w:hAnsi="Arial" w:cs="Arial"/>
          <w:szCs w:val="20"/>
          <w:lang w:eastAsia="zh-CN"/>
        </w:rPr>
        <w:t xml:space="preserve"> (</w:t>
      </w:r>
      <w:r w:rsidR="009F5B9F" w:rsidRPr="00A95A95">
        <w:rPr>
          <w:rFonts w:ascii="Arial" w:eastAsia="Times New Roman" w:hAnsi="Arial" w:cs="Arial"/>
          <w:szCs w:val="20"/>
          <w:lang w:eastAsia="zh-CN"/>
        </w:rPr>
        <w:t>siehe Weiterbildungsprogramm 5.1</w:t>
      </w:r>
      <w:r w:rsidR="00E40560" w:rsidRPr="00A95A95">
        <w:rPr>
          <w:rFonts w:ascii="Arial" w:hAnsi="Arial" w:cs="Arial"/>
        </w:rPr>
        <w:t>)</w:t>
      </w:r>
    </w:p>
    <w:p w14:paraId="4980DE9D" w14:textId="77777777" w:rsidR="00C8159E" w:rsidRPr="00A95A95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A95A95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14:paraId="6FE9158F" w14:textId="7D602EAF" w:rsidR="00C8159E" w:rsidRPr="00A95A95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5BECF7B3" w14:textId="6DEBEAAE" w:rsidR="00C8159E" w:rsidRPr="00A95A95" w:rsidRDefault="00E40560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4.6</w:t>
      </w:r>
      <w:r w:rsidR="00C8159E" w:rsidRPr="00A95A95">
        <w:rPr>
          <w:rFonts w:ascii="Arial" w:eastAsia="Times New Roman" w:hAnsi="Arial" w:cs="Arial"/>
          <w:lang w:eastAsia="zh-CN"/>
        </w:rPr>
        <w:tab/>
        <w:t>Forschung</w:t>
      </w:r>
    </w:p>
    <w:p w14:paraId="2CE76578" w14:textId="77777777" w:rsidR="00C8159E" w:rsidRPr="00A95A95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442C8575" w14:textId="77777777" w:rsidR="00C8159E" w:rsidRPr="00A95A95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</w:r>
      <w:r w:rsidRPr="00A95A95">
        <w:rPr>
          <w:rFonts w:ascii="Arial" w:eastAsia="Times New Roman" w:hAnsi="Arial" w:cs="Arial"/>
          <w:szCs w:val="20"/>
          <w:lang w:eastAsia="zh-CN"/>
        </w:rPr>
        <w:t>Wenn ja, wie</w:t>
      </w:r>
    </w:p>
    <w:p w14:paraId="7B08C3AD" w14:textId="77777777" w:rsidR="00C8159E" w:rsidRPr="00A95A95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1A47AC73" w14:textId="4A22D4CF" w:rsidR="00C8159E" w:rsidRPr="00A95A95" w:rsidRDefault="00E40560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4.7</w:t>
      </w:r>
      <w:r w:rsidR="00C8159E" w:rsidRPr="00A95A95">
        <w:rPr>
          <w:rFonts w:ascii="Arial" w:eastAsia="Times New Roman" w:hAnsi="Arial" w:cs="Arial"/>
          <w:lang w:eastAsia="zh-CN"/>
        </w:rPr>
        <w:tab/>
        <w:t xml:space="preserve">Besondere Lehrmittel, beispielsweise </w:t>
      </w:r>
      <w:r w:rsidRPr="00A95A95">
        <w:rPr>
          <w:rFonts w:ascii="Arial" w:eastAsia="Times New Roman" w:hAnsi="Arial" w:cs="Arial"/>
          <w:lang w:eastAsia="zh-CN"/>
        </w:rPr>
        <w:t>Simulations-Notfalltraining</w:t>
      </w:r>
    </w:p>
    <w:p w14:paraId="4AAF8122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9F9C886" w14:textId="77777777" w:rsidR="00C8159E" w:rsidRPr="00A95A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E8E87FC" w14:textId="77777777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0D039715" w14:textId="77777777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DC7AD82" w14:textId="77777777" w:rsidR="00C8159E" w:rsidRPr="00A95A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5.1</w:t>
      </w:r>
      <w:r w:rsidRPr="00A95A95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A95A95">
        <w:rPr>
          <w:rFonts w:ascii="Arial" w:eastAsia="Times New Roman" w:hAnsi="Arial" w:cs="Arial"/>
          <w:lang w:eastAsia="zh-CN"/>
        </w:rPr>
        <w:t>AbA's</w:t>
      </w:r>
      <w:proofErr w:type="spellEnd"/>
      <w:r w:rsidRPr="00A95A95">
        <w:rPr>
          <w:rFonts w:ascii="Arial" w:eastAsia="Times New Roman" w:hAnsi="Arial" w:cs="Arial"/>
          <w:lang w:eastAsia="zh-CN"/>
        </w:rPr>
        <w:t>): Mini-CEX / DOPS</w:t>
      </w:r>
    </w:p>
    <w:p w14:paraId="50584CDC" w14:textId="77777777" w:rsidR="00C8159E" w:rsidRPr="00A95A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Häufigkeit / Zeitpunkt</w:t>
      </w:r>
    </w:p>
    <w:p w14:paraId="66897EB1" w14:textId="77777777" w:rsidR="00C8159E" w:rsidRPr="00A95A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43CE4649" w14:textId="77777777" w:rsidR="00C8159E" w:rsidRPr="00A95A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5.2</w:t>
      </w:r>
      <w:r w:rsidRPr="00A95A95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5B6B2D45" w14:textId="77777777" w:rsidR="00C8159E" w:rsidRPr="00A95A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Häufigkeit / Zeitpunkt</w:t>
      </w:r>
    </w:p>
    <w:p w14:paraId="39B4863C" w14:textId="77777777" w:rsidR="00C8159E" w:rsidRPr="00A95A95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5D8E814A" w14:textId="153749A6" w:rsidR="00C8159E" w:rsidRPr="00A95A95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5.3</w:t>
      </w:r>
      <w:r w:rsidRPr="00A95A95">
        <w:rPr>
          <w:rFonts w:ascii="Arial" w:eastAsia="Times New Roman" w:hAnsi="Arial" w:cs="Arial"/>
          <w:lang w:eastAsia="zh-CN"/>
        </w:rPr>
        <w:tab/>
        <w:t>Jähr</w:t>
      </w:r>
      <w:r w:rsidRPr="00A95A95">
        <w:rPr>
          <w:rFonts w:ascii="Arial" w:eastAsia="Times New Roman" w:hAnsi="Arial" w:cs="Arial"/>
          <w:szCs w:val="20"/>
          <w:lang w:eastAsia="zh-CN"/>
        </w:rPr>
        <w:t>liches Evaluationsge</w:t>
      </w:r>
      <w:r w:rsidR="009E1CCB" w:rsidRPr="00A95A95">
        <w:rPr>
          <w:rFonts w:ascii="Arial" w:eastAsia="Times New Roman" w:hAnsi="Arial" w:cs="Arial"/>
          <w:szCs w:val="20"/>
          <w:lang w:eastAsia="zh-CN"/>
        </w:rPr>
        <w:t xml:space="preserve">spräch gemäss Logbuch bzw. SIWF </w:t>
      </w:r>
      <w:r w:rsidRPr="00A95A95">
        <w:rPr>
          <w:rFonts w:ascii="Arial" w:eastAsia="Times New Roman" w:hAnsi="Arial" w:cs="Arial"/>
          <w:szCs w:val="20"/>
          <w:lang w:eastAsia="zh-CN"/>
        </w:rPr>
        <w:t>-Zeugnis</w:t>
      </w:r>
    </w:p>
    <w:p w14:paraId="3F02D763" w14:textId="77777777" w:rsidR="00C8159E" w:rsidRPr="00A95A95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A95A95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6B0DD332" w14:textId="77777777" w:rsidR="00C8159E" w:rsidRPr="00A95A95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0C6C0407" w14:textId="77777777" w:rsidR="00C8159E" w:rsidRPr="00A95A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5.4</w:t>
      </w:r>
      <w:r w:rsidRPr="00A95A95">
        <w:rPr>
          <w:rFonts w:ascii="Arial" w:eastAsia="Times New Roman" w:hAnsi="Arial" w:cs="Arial"/>
          <w:lang w:eastAsia="zh-CN"/>
        </w:rPr>
        <w:tab/>
        <w:t>Andere</w:t>
      </w:r>
    </w:p>
    <w:p w14:paraId="26E33286" w14:textId="77777777" w:rsidR="00C8159E" w:rsidRPr="00A95A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Häufigkeit / Zeitpunkt</w:t>
      </w:r>
    </w:p>
    <w:p w14:paraId="7515F812" w14:textId="77777777" w:rsidR="00C8159E" w:rsidRPr="00A95A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66DACFFC" w14:textId="77777777" w:rsidR="00C8159E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5A10828B" w14:textId="77777777" w:rsidR="009636FB" w:rsidRPr="00A95A95" w:rsidRDefault="009636FB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  <w:bookmarkStart w:id="0" w:name="_GoBack"/>
      <w:bookmarkEnd w:id="0"/>
    </w:p>
    <w:p w14:paraId="7369E3B7" w14:textId="77777777" w:rsidR="00C8159E" w:rsidRPr="00A95A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A95A95">
        <w:rPr>
          <w:rFonts w:ascii="Arial" w:eastAsia="Times New Roman" w:hAnsi="Arial" w:cs="Arial"/>
          <w:sz w:val="32"/>
          <w:szCs w:val="32"/>
          <w:lang w:eastAsia="zh-CN"/>
        </w:rPr>
        <w:lastRenderedPageBreak/>
        <w:t>6. Bewerbung</w:t>
      </w:r>
    </w:p>
    <w:p w14:paraId="4051D645" w14:textId="77777777" w:rsidR="00C8159E" w:rsidRPr="00A95A95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E95F966" w14:textId="77777777" w:rsidR="00C8159E" w:rsidRPr="00A95A95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6.1</w:t>
      </w:r>
      <w:r w:rsidRPr="00A95A95">
        <w:rPr>
          <w:rFonts w:ascii="Arial" w:eastAsia="Times New Roman" w:hAnsi="Arial" w:cs="Arial"/>
          <w:lang w:eastAsia="zh-CN"/>
        </w:rPr>
        <w:tab/>
        <w:t>Termin(e) für Bewerbungen</w:t>
      </w:r>
    </w:p>
    <w:p w14:paraId="7A8D79D8" w14:textId="77777777" w:rsidR="00C8159E" w:rsidRPr="00A95A95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08851BA" w14:textId="77777777" w:rsidR="00C8159E" w:rsidRPr="00A95A95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6.2</w:t>
      </w:r>
      <w:r w:rsidRPr="00A95A95">
        <w:rPr>
          <w:rFonts w:ascii="Arial" w:eastAsia="Times New Roman" w:hAnsi="Arial" w:cs="Arial"/>
          <w:lang w:eastAsia="zh-CN"/>
        </w:rPr>
        <w:tab/>
        <w:t>Adresse für Bewerbungen:</w:t>
      </w:r>
    </w:p>
    <w:p w14:paraId="28B40298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CD459A3" w14:textId="77777777" w:rsidR="00C8159E" w:rsidRPr="00A95A95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6.3</w:t>
      </w:r>
      <w:r w:rsidRPr="00A95A95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197F8295" w14:textId="77777777" w:rsidR="00C8159E" w:rsidRPr="00A95A95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4BC142BA" w14:textId="0707643A" w:rsidR="00C8159E" w:rsidRPr="00A95A9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A95A95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A95A95">
        <w:rPr>
          <w:rFonts w:ascii="Arial" w:eastAsia="Times New Roman" w:hAnsi="Arial" w:cs="Arial"/>
          <w:snapToGrid w:val="0"/>
          <w:lang w:eastAsia="de-CH"/>
        </w:rPr>
        <w:t xml:space="preserve"> (CV) mit tabellarischer Aufstellu</w:t>
      </w:r>
      <w:r w:rsidR="00172F70">
        <w:rPr>
          <w:rFonts w:ascii="Arial" w:eastAsia="Times New Roman" w:hAnsi="Arial" w:cs="Arial"/>
          <w:snapToGrid w:val="0"/>
          <w:lang w:eastAsia="de-CH"/>
        </w:rPr>
        <w:t>ng der bisherigen Weiterbildung</w:t>
      </w:r>
    </w:p>
    <w:p w14:paraId="5029C70A" w14:textId="77777777" w:rsidR="00C8159E" w:rsidRPr="00A95A9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6DC5B2EE" w14:textId="2B6296EE" w:rsidR="00C8159E" w:rsidRPr="00A95A9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SIWF-Zeugnisse der bisherigen Weiterbildung) </w:t>
      </w:r>
    </w:p>
    <w:p w14:paraId="546E4EAB" w14:textId="3657ADE6" w:rsidR="00C8159E" w:rsidRPr="00A95A9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proofErr w:type="spellStart"/>
      <w:r w:rsidRPr="00A95A95">
        <w:rPr>
          <w:rFonts w:ascii="Arial" w:eastAsia="Times New Roman" w:hAnsi="Arial" w:cs="Arial"/>
          <w:snapToGrid w:val="0"/>
          <w:lang w:eastAsia="de-CH"/>
        </w:rPr>
        <w:t>Sonographiekurs</w:t>
      </w:r>
      <w:proofErr w:type="spellEnd"/>
      <w:r w:rsidR="00E40560" w:rsidRPr="00A95A95">
        <w:rPr>
          <w:rFonts w:ascii="Arial" w:eastAsia="Times New Roman" w:hAnsi="Arial" w:cs="Arial"/>
          <w:snapToGrid w:val="0"/>
          <w:lang w:eastAsia="de-CH"/>
        </w:rPr>
        <w:t>, MEGRA-Kurse</w:t>
      </w:r>
      <w:r w:rsidR="00172F70">
        <w:rPr>
          <w:rFonts w:ascii="Arial" w:eastAsia="Times New Roman" w:hAnsi="Arial" w:cs="Arial"/>
          <w:snapToGrid w:val="0"/>
          <w:lang w:eastAsia="de-CH"/>
        </w:rPr>
        <w:t>)</w:t>
      </w:r>
    </w:p>
    <w:p w14:paraId="26CCD9DA" w14:textId="77777777" w:rsidR="00C8159E" w:rsidRPr="00A95A9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1BCE50F8" w14:textId="77777777" w:rsidR="00C8159E" w:rsidRPr="00A95A95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55050C97" w14:textId="77777777" w:rsidR="00C8159E" w:rsidRPr="00A95A95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A95A95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3DC0D62C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9E51D3E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6.4</w:t>
      </w:r>
      <w:r w:rsidRPr="00A95A95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559FA365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684C4BA8" w14:textId="4C25D005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 xml:space="preserve">- bereits absolvierte </w:t>
      </w:r>
      <w:r w:rsidR="00E40560" w:rsidRPr="00A95A95">
        <w:rPr>
          <w:rFonts w:ascii="Arial" w:eastAsia="Times New Roman" w:hAnsi="Arial" w:cs="Arial"/>
          <w:lang w:eastAsia="zh-CN"/>
        </w:rPr>
        <w:t>Kurse</w:t>
      </w:r>
    </w:p>
    <w:p w14:paraId="51FF506F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- Anderes</w:t>
      </w:r>
    </w:p>
    <w:p w14:paraId="4ABD9B73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7015E8C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6.5</w:t>
      </w:r>
      <w:r w:rsidRPr="00A95A95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3A94FD8C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0CFB1CA" w14:textId="77777777" w:rsidR="00C8159E" w:rsidRPr="00A95A95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6.6</w:t>
      </w:r>
      <w:r w:rsidRPr="00A95A95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3AE44243" w14:textId="77777777" w:rsidR="00C8159E" w:rsidRPr="00A95A95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>Übliche Dauer der Anstellung</w:t>
      </w:r>
    </w:p>
    <w:p w14:paraId="61CEE0CD" w14:textId="327F45A8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- für Weiterbildung i</w:t>
      </w:r>
      <w:r w:rsidR="009E1CCB" w:rsidRPr="00A95A95">
        <w:rPr>
          <w:rFonts w:ascii="Arial" w:eastAsia="Times New Roman" w:hAnsi="Arial" w:cs="Arial"/>
          <w:lang w:eastAsia="zh-CN"/>
        </w:rPr>
        <w:t>n Pharmazeutischer Medizin</w:t>
      </w:r>
    </w:p>
    <w:p w14:paraId="58930352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95A95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1AF33B61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039C2DF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2F59531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2694AC6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C666B36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02BFC4B" w14:textId="77777777" w:rsidR="00C8159E" w:rsidRPr="00A95A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27A7E85" w14:textId="7EA5A629" w:rsidR="00C8159E" w:rsidRPr="00C8159E" w:rsidRDefault="005B6108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 w:rsidRPr="00A95A95">
        <w:rPr>
          <w:rFonts w:ascii="Arial" w:eastAsia="Times New Roman" w:hAnsi="Arial" w:cs="Arial"/>
          <w:sz w:val="16"/>
          <w:szCs w:val="16"/>
          <w:lang w:eastAsia="zh-CN"/>
        </w:rPr>
        <w:t>31. März 2016</w:t>
      </w:r>
    </w:p>
    <w:sectPr w:rsidR="00C8159E" w:rsidRPr="00C8159E" w:rsidSect="00A8493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B63DA" w14:textId="77777777" w:rsidR="0058154C" w:rsidRDefault="0058154C" w:rsidP="00E177D4">
      <w:pPr>
        <w:spacing w:after="0"/>
      </w:pPr>
      <w:r>
        <w:separator/>
      </w:r>
    </w:p>
  </w:endnote>
  <w:endnote w:type="continuationSeparator" w:id="0">
    <w:p w14:paraId="43092253" w14:textId="77777777" w:rsidR="0058154C" w:rsidRDefault="0058154C" w:rsidP="00E177D4">
      <w:pPr>
        <w:spacing w:after="0"/>
      </w:pPr>
      <w:r>
        <w:continuationSeparator/>
      </w:r>
    </w:p>
  </w:endnote>
  <w:endnote w:type="continuationNotice" w:id="1">
    <w:p w14:paraId="72643A1B" w14:textId="77777777" w:rsidR="0058154C" w:rsidRDefault="005815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FFFB" w14:textId="77777777" w:rsidR="00494684" w:rsidRPr="00847F74" w:rsidRDefault="00494684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9636FB" w:rsidRPr="009636FB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9636FB" w:rsidRPr="009636FB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22C5E" w14:textId="77777777" w:rsidR="00494684" w:rsidRPr="00C81D81" w:rsidRDefault="00494684" w:rsidP="005050D2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14:paraId="59BCDC1A" w14:textId="77777777" w:rsidR="00494684" w:rsidRPr="00D47038" w:rsidRDefault="00494684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54D10" w14:textId="77777777" w:rsidR="0058154C" w:rsidRDefault="0058154C" w:rsidP="00E177D4">
      <w:pPr>
        <w:spacing w:after="0"/>
      </w:pPr>
      <w:r>
        <w:separator/>
      </w:r>
    </w:p>
  </w:footnote>
  <w:footnote w:type="continuationSeparator" w:id="0">
    <w:p w14:paraId="29401FAD" w14:textId="77777777" w:rsidR="0058154C" w:rsidRDefault="0058154C" w:rsidP="00E177D4">
      <w:pPr>
        <w:spacing w:after="0"/>
      </w:pPr>
      <w:r>
        <w:continuationSeparator/>
      </w:r>
    </w:p>
  </w:footnote>
  <w:footnote w:type="continuationNotice" w:id="1">
    <w:p w14:paraId="10DD24A7" w14:textId="77777777" w:rsidR="0058154C" w:rsidRDefault="0058154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0B3A" w14:textId="77777777" w:rsidR="00494684" w:rsidRPr="009D3100" w:rsidRDefault="00494684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7610C0"/>
    <w:multiLevelType w:val="multilevel"/>
    <w:tmpl w:val="5C6614D2"/>
    <w:numStyleLink w:val="FMHNummerierunggegliedertauf3EbenenAltN"/>
  </w:abstractNum>
  <w:abstractNum w:abstractNumId="35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64427FC0"/>
    <w:multiLevelType w:val="multilevel"/>
    <w:tmpl w:val="3632A744"/>
    <w:numStyleLink w:val="FMHAufzhlunggegliedertauf3EbenenAltA"/>
  </w:abstractNum>
  <w:abstractNum w:abstractNumId="3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712E5C"/>
    <w:multiLevelType w:val="multilevel"/>
    <w:tmpl w:val="5C6614D2"/>
    <w:numStyleLink w:val="FMHNummerierunggegliedertauf3EbenenAltN"/>
  </w:abstractNum>
  <w:abstractNum w:abstractNumId="4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1527B"/>
    <w:rsid w:val="00033BEA"/>
    <w:rsid w:val="0005142F"/>
    <w:rsid w:val="000865BD"/>
    <w:rsid w:val="00092A71"/>
    <w:rsid w:val="000C018C"/>
    <w:rsid w:val="000C1485"/>
    <w:rsid w:val="0012615E"/>
    <w:rsid w:val="001444A7"/>
    <w:rsid w:val="00172F70"/>
    <w:rsid w:val="00215F1F"/>
    <w:rsid w:val="00232C9F"/>
    <w:rsid w:val="00253F0B"/>
    <w:rsid w:val="00264956"/>
    <w:rsid w:val="00321F80"/>
    <w:rsid w:val="003229DE"/>
    <w:rsid w:val="00393199"/>
    <w:rsid w:val="003A01F6"/>
    <w:rsid w:val="003A34FC"/>
    <w:rsid w:val="003C0AD0"/>
    <w:rsid w:val="003C4327"/>
    <w:rsid w:val="003C4580"/>
    <w:rsid w:val="0040416C"/>
    <w:rsid w:val="00427F41"/>
    <w:rsid w:val="00446AA6"/>
    <w:rsid w:val="00465946"/>
    <w:rsid w:val="004820B8"/>
    <w:rsid w:val="004821AF"/>
    <w:rsid w:val="00494684"/>
    <w:rsid w:val="004D2768"/>
    <w:rsid w:val="004D55BD"/>
    <w:rsid w:val="004E6C12"/>
    <w:rsid w:val="005050D2"/>
    <w:rsid w:val="00557A62"/>
    <w:rsid w:val="00561675"/>
    <w:rsid w:val="0058154C"/>
    <w:rsid w:val="005864AD"/>
    <w:rsid w:val="005B6108"/>
    <w:rsid w:val="005E266E"/>
    <w:rsid w:val="006115CC"/>
    <w:rsid w:val="0061188F"/>
    <w:rsid w:val="00611F68"/>
    <w:rsid w:val="00655B2A"/>
    <w:rsid w:val="006659F7"/>
    <w:rsid w:val="0067334E"/>
    <w:rsid w:val="00677A77"/>
    <w:rsid w:val="00690100"/>
    <w:rsid w:val="006C532C"/>
    <w:rsid w:val="006F17BB"/>
    <w:rsid w:val="00714CCF"/>
    <w:rsid w:val="0077171B"/>
    <w:rsid w:val="007A067E"/>
    <w:rsid w:val="007F36E4"/>
    <w:rsid w:val="007F6018"/>
    <w:rsid w:val="0080251B"/>
    <w:rsid w:val="0080291A"/>
    <w:rsid w:val="00807896"/>
    <w:rsid w:val="00847F74"/>
    <w:rsid w:val="008B4B73"/>
    <w:rsid w:val="008C073A"/>
    <w:rsid w:val="008D193A"/>
    <w:rsid w:val="00943D04"/>
    <w:rsid w:val="009636FB"/>
    <w:rsid w:val="0097452E"/>
    <w:rsid w:val="009A0286"/>
    <w:rsid w:val="009A2F57"/>
    <w:rsid w:val="009A3199"/>
    <w:rsid w:val="009B4ECD"/>
    <w:rsid w:val="009B5320"/>
    <w:rsid w:val="009C068B"/>
    <w:rsid w:val="009D3100"/>
    <w:rsid w:val="009E1CCB"/>
    <w:rsid w:val="009F3701"/>
    <w:rsid w:val="009F5B9F"/>
    <w:rsid w:val="00A30320"/>
    <w:rsid w:val="00A45CF8"/>
    <w:rsid w:val="00A56EB6"/>
    <w:rsid w:val="00A709B6"/>
    <w:rsid w:val="00A84934"/>
    <w:rsid w:val="00A95A95"/>
    <w:rsid w:val="00AD60DB"/>
    <w:rsid w:val="00AE3125"/>
    <w:rsid w:val="00B46C91"/>
    <w:rsid w:val="00BB6796"/>
    <w:rsid w:val="00BF1B60"/>
    <w:rsid w:val="00BF4CF6"/>
    <w:rsid w:val="00C026DF"/>
    <w:rsid w:val="00C04D54"/>
    <w:rsid w:val="00C50E17"/>
    <w:rsid w:val="00C7227F"/>
    <w:rsid w:val="00C8159E"/>
    <w:rsid w:val="00C84483"/>
    <w:rsid w:val="00C86D0F"/>
    <w:rsid w:val="00C9526D"/>
    <w:rsid w:val="00CD39E1"/>
    <w:rsid w:val="00CD79C8"/>
    <w:rsid w:val="00CE0E41"/>
    <w:rsid w:val="00CE7ED5"/>
    <w:rsid w:val="00D47038"/>
    <w:rsid w:val="00D805A7"/>
    <w:rsid w:val="00DA77FA"/>
    <w:rsid w:val="00DC3E25"/>
    <w:rsid w:val="00DE6EC7"/>
    <w:rsid w:val="00E058EE"/>
    <w:rsid w:val="00E177D4"/>
    <w:rsid w:val="00E310AA"/>
    <w:rsid w:val="00E36325"/>
    <w:rsid w:val="00E40560"/>
    <w:rsid w:val="00E66B2B"/>
    <w:rsid w:val="00E85855"/>
    <w:rsid w:val="00F07980"/>
    <w:rsid w:val="00F17A94"/>
    <w:rsid w:val="00F42D1F"/>
    <w:rsid w:val="00F67C01"/>
    <w:rsid w:val="00FA2761"/>
    <w:rsid w:val="00FA68C2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D3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4" w:unhideWhenUsed="0" w:qFormat="1"/>
    <w:lsdException w:name="Default Paragraph Font" w:uiPriority="1"/>
    <w:lsdException w:name="Subtitle" w:semiHidden="0" w:uiPriority="5" w:unhideWhenUsed="0" w:qFormat="1"/>
    <w:lsdException w:name="Hyperlink" w:uiPriority="0"/>
    <w:lsdException w:name="Strong" w:semiHidden="0" w:uiPriority="4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4" w:unhideWhenUsed="0" w:qFormat="1"/>
    <w:lsdException w:name="Default Paragraph Font" w:uiPriority="1"/>
    <w:lsdException w:name="Subtitle" w:semiHidden="0" w:uiPriority="5" w:unhideWhenUsed="0" w:qFormat="1"/>
    <w:lsdException w:name="Hyperlink" w:uiPriority="0"/>
    <w:lsdException w:name="Strong" w:semiHidden="0" w:uiPriority="4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A54E-F5A8-495C-BE76-10A4A3DD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1110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7</cp:revision>
  <dcterms:created xsi:type="dcterms:W3CDTF">2016-04-01T09:59:00Z</dcterms:created>
  <dcterms:modified xsi:type="dcterms:W3CDTF">2016-04-01T12:41:00Z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